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color w:val="000000"/>
          <w:sz w:val="32"/>
          <w:szCs w:val="32"/>
        </w:rPr>
      </w:pPr>
      <w:r>
        <w:rPr>
          <w:rFonts w:hint="eastAsia" w:ascii="黑体" w:hAnsi="黑体" w:eastAsia="黑体" w:cs="黑体"/>
          <w:color w:val="000000"/>
          <w:sz w:val="32"/>
          <w:szCs w:val="32"/>
        </w:rPr>
        <w:t>大同市产品质量监督抽查实施细则</w:t>
      </w:r>
    </w:p>
    <w:p>
      <w:pPr>
        <w:jc w:val="center"/>
        <w:rPr>
          <w:rFonts w:hint="eastAsia" w:ascii="宋体" w:hAnsi="宋体" w:eastAsia="宋体" w:cs="宋体"/>
          <w:b/>
          <w:bCs/>
          <w:color w:val="000000"/>
          <w:sz w:val="21"/>
          <w:szCs w:val="21"/>
        </w:rPr>
      </w:pPr>
      <w:r>
        <w:rPr>
          <w:rFonts w:hint="eastAsia" w:ascii="宋体" w:hAnsi="宋体" w:eastAsia="宋体" w:cs="宋体"/>
          <w:color w:val="000000"/>
          <w:sz w:val="21"/>
          <w:szCs w:val="21"/>
        </w:rPr>
        <w:t>建筑用钢筋</w:t>
      </w: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ascii="宋体" w:hAnsi="宋体" w:eastAsia="宋体" w:cs="宋体"/>
          <w:sz w:val="21"/>
          <w:szCs w:val="21"/>
        </w:rPr>
      </w:pPr>
    </w:p>
    <w:p>
      <w:pPr>
        <w:keepNext w:val="0"/>
        <w:keepLines w:val="0"/>
        <w:pageBreakBefore w:val="0"/>
        <w:widowControl w:val="0"/>
        <w:kinsoku/>
        <w:wordWrap/>
        <w:overflowPunct/>
        <w:topLinePunct w:val="0"/>
        <w:autoSpaceDE/>
        <w:autoSpaceDN/>
        <w:bidi w:val="0"/>
        <w:adjustRightInd/>
        <w:snapToGrid/>
        <w:spacing w:line="600" w:lineRule="exact"/>
        <w:ind w:firstLine="420" w:firstLineChars="200"/>
        <w:textAlignment w:val="auto"/>
        <w:rPr>
          <w:rFonts w:hint="eastAsia" w:ascii="宋体" w:hAnsi="宋体" w:eastAsia="宋体" w:cs="宋体"/>
          <w:bCs/>
          <w:color w:val="000000"/>
          <w:sz w:val="21"/>
          <w:szCs w:val="21"/>
          <w:lang w:eastAsia="zh-CN"/>
        </w:rPr>
      </w:pPr>
      <w:r>
        <w:rPr>
          <w:rFonts w:hint="eastAsia" w:ascii="宋体" w:hAnsi="宋体" w:eastAsia="宋体" w:cs="宋体"/>
          <w:sz w:val="21"/>
          <w:szCs w:val="21"/>
        </w:rPr>
        <w:t>本细则适用</w:t>
      </w:r>
      <w:r>
        <w:rPr>
          <w:rFonts w:hint="eastAsia" w:ascii="宋体" w:hAnsi="宋体" w:eastAsia="宋体" w:cs="宋体"/>
          <w:sz w:val="21"/>
          <w:szCs w:val="21"/>
          <w:lang w:eastAsia="zh-CN"/>
        </w:rPr>
        <w:t>大同</w:t>
      </w:r>
      <w:r>
        <w:rPr>
          <w:rFonts w:hint="eastAsia" w:ascii="宋体" w:hAnsi="宋体" w:eastAsia="宋体" w:cs="宋体"/>
          <w:sz w:val="21"/>
          <w:szCs w:val="21"/>
        </w:rPr>
        <w:t>市市场监督管理局组织的建筑用钢筋产品质量监督抽查。本细则规定了此产品的抽样方法</w:t>
      </w:r>
      <w:r>
        <w:rPr>
          <w:rFonts w:hint="eastAsia" w:ascii="宋体" w:hAnsi="宋体" w:eastAsia="宋体" w:cs="宋体"/>
          <w:sz w:val="21"/>
          <w:szCs w:val="21"/>
          <w:lang w:eastAsia="zh-CN"/>
        </w:rPr>
        <w:t>及数量</w:t>
      </w:r>
      <w:r>
        <w:rPr>
          <w:rFonts w:hint="eastAsia" w:ascii="宋体" w:hAnsi="宋体" w:eastAsia="宋体" w:cs="宋体"/>
          <w:sz w:val="21"/>
          <w:szCs w:val="21"/>
        </w:rPr>
        <w:t>、检验依据、检验项目</w:t>
      </w:r>
      <w:bookmarkStart w:id="0" w:name="_GoBack"/>
      <w:bookmarkEnd w:id="0"/>
      <w:r>
        <w:rPr>
          <w:rFonts w:hint="eastAsia" w:ascii="宋体" w:hAnsi="宋体" w:eastAsia="宋体" w:cs="宋体"/>
          <w:sz w:val="21"/>
          <w:szCs w:val="21"/>
        </w:rPr>
        <w:t>、检验方法、</w:t>
      </w:r>
      <w:r>
        <w:rPr>
          <w:rFonts w:hint="eastAsia" w:ascii="宋体" w:hAnsi="宋体" w:eastAsia="宋体" w:cs="宋体"/>
          <w:sz w:val="21"/>
          <w:szCs w:val="21"/>
          <w:lang w:eastAsia="zh-CN"/>
        </w:rPr>
        <w:t>依据标准、</w:t>
      </w:r>
      <w:r>
        <w:rPr>
          <w:rFonts w:hint="eastAsia" w:ascii="宋体" w:hAnsi="宋体" w:eastAsia="宋体" w:cs="宋体"/>
          <w:sz w:val="21"/>
          <w:szCs w:val="21"/>
        </w:rPr>
        <w:t>判定原则等。</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 xml:space="preserve">1 </w:t>
      </w:r>
      <w:r>
        <w:rPr>
          <w:rFonts w:hint="eastAsia" w:ascii="宋体" w:hAnsi="宋体" w:eastAsia="宋体" w:cs="宋体"/>
          <w:bCs/>
          <w:color w:val="000000"/>
          <w:sz w:val="21"/>
          <w:szCs w:val="21"/>
        </w:rPr>
        <w:t>抽样方法及数量</w:t>
      </w:r>
      <w:r>
        <w:rPr>
          <w:rFonts w:hint="eastAsia" w:ascii="宋体" w:hAnsi="宋体" w:eastAsia="宋体" w:cs="宋体"/>
          <w:bCs/>
          <w:color w:val="000000"/>
          <w:sz w:val="21"/>
          <w:szCs w:val="21"/>
        </w:rPr>
        <w:t xml:space="preserve"> </w:t>
      </w:r>
    </w:p>
    <w:p>
      <w:pPr>
        <w:snapToGrid w:val="0"/>
        <w:spacing w:line="6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以随机抽样的方式在被抽样生产者、销售者的待销产品中抽取。</w:t>
      </w:r>
    </w:p>
    <w:p>
      <w:pPr>
        <w:snapToGrid w:val="0"/>
        <w:spacing w:line="6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随机数一般可使用随机数表</w:t>
      </w:r>
      <w:r>
        <w:rPr>
          <w:rFonts w:hint="eastAsia" w:ascii="宋体" w:hAnsi="宋体" w:eastAsia="宋体" w:cs="宋体"/>
          <w:color w:val="000000"/>
          <w:sz w:val="21"/>
          <w:szCs w:val="21"/>
          <w:lang w:eastAsia="zh-CN"/>
        </w:rPr>
        <w:t>、扑克牌、随机数骰子</w:t>
      </w:r>
      <w:r>
        <w:rPr>
          <w:rFonts w:hint="eastAsia" w:ascii="宋体" w:hAnsi="宋体" w:eastAsia="宋体" w:cs="宋体"/>
          <w:color w:val="000000"/>
          <w:sz w:val="21"/>
          <w:szCs w:val="21"/>
        </w:rPr>
        <w:t>等方法产生。</w:t>
      </w:r>
    </w:p>
    <w:p>
      <w:pPr>
        <w:snapToGrid w:val="0"/>
        <w:spacing w:line="6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对直条钢筋取样时，在同一批次（同一牌号、同一规格）的产品中抽取</w:t>
      </w:r>
      <w:r>
        <w:rPr>
          <w:rFonts w:hint="eastAsia" w:ascii="宋体" w:hAnsi="宋体" w:eastAsia="宋体" w:cs="宋体"/>
          <w:color w:val="000000"/>
          <w:sz w:val="21"/>
          <w:szCs w:val="21"/>
        </w:rPr>
        <w:t>1</w:t>
      </w:r>
      <w:r>
        <w:rPr>
          <w:rFonts w:hint="eastAsia" w:ascii="宋体" w:hAnsi="宋体" w:eastAsia="宋体" w:cs="宋体"/>
          <w:color w:val="000000"/>
          <w:sz w:val="21"/>
          <w:szCs w:val="21"/>
        </w:rPr>
        <w:t>捆，在该捆中抽取</w:t>
      </w:r>
      <w:r>
        <w:rPr>
          <w:rFonts w:hint="eastAsia" w:ascii="宋体" w:hAnsi="宋体" w:eastAsia="宋体" w:cs="宋体"/>
          <w:color w:val="000000"/>
          <w:sz w:val="21"/>
          <w:szCs w:val="21"/>
        </w:rPr>
        <w:t>5</w:t>
      </w:r>
      <w:r>
        <w:rPr>
          <w:rFonts w:hint="eastAsia" w:ascii="宋体" w:hAnsi="宋体" w:eastAsia="宋体" w:cs="宋体"/>
          <w:color w:val="000000"/>
          <w:sz w:val="21"/>
          <w:szCs w:val="21"/>
        </w:rPr>
        <w:t>根钢筋，每根钢筋截取的长度为</w:t>
      </w:r>
      <w:r>
        <w:rPr>
          <w:rFonts w:hint="eastAsia" w:ascii="宋体" w:hAnsi="宋体" w:eastAsia="宋体" w:cs="宋体"/>
          <w:color w:val="000000"/>
          <w:sz w:val="21"/>
          <w:szCs w:val="21"/>
        </w:rPr>
        <w:t>2400mm</w:t>
      </w:r>
      <w:r>
        <w:rPr>
          <w:rFonts w:hint="eastAsia" w:ascii="宋体" w:hAnsi="宋体" w:eastAsia="宋体" w:cs="宋体"/>
          <w:color w:val="000000"/>
          <w:sz w:val="21"/>
          <w:szCs w:val="21"/>
        </w:rPr>
        <w:t>（</w:t>
      </w:r>
      <w:r>
        <w:rPr>
          <w:rFonts w:hint="eastAsia" w:ascii="宋体" w:hAnsi="宋体" w:eastAsia="宋体" w:cs="宋体"/>
          <w:color w:val="000000"/>
          <w:sz w:val="21"/>
          <w:szCs w:val="21"/>
        </w:rPr>
        <w:t>d≥28mm</w:t>
      </w:r>
      <w:r>
        <w:rPr>
          <w:rFonts w:hint="eastAsia" w:ascii="宋体" w:hAnsi="宋体" w:eastAsia="宋体" w:cs="宋体"/>
          <w:color w:val="000000"/>
          <w:sz w:val="21"/>
          <w:szCs w:val="21"/>
        </w:rPr>
        <w:t>的钢筋取样长度为</w:t>
      </w:r>
      <w:r>
        <w:rPr>
          <w:rFonts w:hint="eastAsia" w:ascii="宋体" w:hAnsi="宋体" w:eastAsia="宋体" w:cs="宋体"/>
          <w:color w:val="000000"/>
          <w:sz w:val="21"/>
          <w:szCs w:val="21"/>
        </w:rPr>
        <w:t>3400mm</w:t>
      </w:r>
      <w:r>
        <w:rPr>
          <w:rFonts w:hint="eastAsia" w:ascii="宋体" w:hAnsi="宋体" w:eastAsia="宋体" w:cs="宋体"/>
          <w:color w:val="000000"/>
          <w:sz w:val="21"/>
          <w:szCs w:val="21"/>
        </w:rPr>
        <w:t>），逐根顺序编号为</w:t>
      </w:r>
      <w:r>
        <w:rPr>
          <w:rFonts w:hint="eastAsia" w:ascii="宋体" w:hAnsi="宋体" w:eastAsia="宋体" w:cs="宋体"/>
          <w:color w:val="000000"/>
          <w:sz w:val="21"/>
          <w:szCs w:val="21"/>
        </w:rPr>
        <w:t>1</w:t>
      </w:r>
      <w:r>
        <w:rPr>
          <w:rFonts w:hint="eastAsia" w:ascii="宋体" w:hAnsi="宋体" w:eastAsia="宋体" w:cs="宋体"/>
          <w:color w:val="000000"/>
          <w:sz w:val="21"/>
          <w:szCs w:val="21"/>
        </w:rPr>
        <w:t>～</w:t>
      </w:r>
      <w:r>
        <w:rPr>
          <w:rFonts w:hint="eastAsia" w:ascii="宋体" w:hAnsi="宋体" w:eastAsia="宋体" w:cs="宋体"/>
          <w:color w:val="000000"/>
          <w:sz w:val="21"/>
          <w:szCs w:val="21"/>
        </w:rPr>
        <w:t>5</w:t>
      </w:r>
      <w:r>
        <w:rPr>
          <w:rFonts w:hint="eastAsia" w:ascii="宋体" w:hAnsi="宋体" w:eastAsia="宋体" w:cs="宋体"/>
          <w:color w:val="000000"/>
          <w:sz w:val="21"/>
          <w:szCs w:val="21"/>
        </w:rPr>
        <w:t>，再把每根钢筋分成</w:t>
      </w:r>
      <w:r>
        <w:rPr>
          <w:rFonts w:hint="eastAsia" w:ascii="宋体" w:hAnsi="宋体" w:eastAsia="宋体" w:cs="宋体"/>
          <w:color w:val="000000"/>
          <w:sz w:val="21"/>
          <w:szCs w:val="21"/>
        </w:rPr>
        <w:t>2</w:t>
      </w:r>
      <w:r>
        <w:rPr>
          <w:rFonts w:hint="eastAsia" w:ascii="宋体" w:hAnsi="宋体" w:eastAsia="宋体" w:cs="宋体"/>
          <w:color w:val="000000"/>
          <w:sz w:val="21"/>
          <w:szCs w:val="21"/>
        </w:rPr>
        <w:t>支长度为</w:t>
      </w:r>
      <w:r>
        <w:rPr>
          <w:rFonts w:hint="eastAsia" w:ascii="宋体" w:hAnsi="宋体" w:eastAsia="宋体" w:cs="宋体"/>
          <w:color w:val="000000"/>
          <w:sz w:val="21"/>
          <w:szCs w:val="21"/>
        </w:rPr>
        <w:t>1200mm</w:t>
      </w:r>
      <w:r>
        <w:rPr>
          <w:rFonts w:hint="eastAsia" w:ascii="宋体" w:hAnsi="宋体" w:eastAsia="宋体" w:cs="宋体"/>
          <w:color w:val="000000"/>
          <w:sz w:val="21"/>
          <w:szCs w:val="21"/>
        </w:rPr>
        <w:t>的样品（</w:t>
      </w:r>
      <w:r>
        <w:rPr>
          <w:rFonts w:hint="eastAsia" w:ascii="宋体" w:hAnsi="宋体" w:eastAsia="宋体" w:cs="宋体"/>
          <w:color w:val="000000"/>
          <w:sz w:val="21"/>
          <w:szCs w:val="21"/>
        </w:rPr>
        <w:t>d≥28mm</w:t>
      </w:r>
      <w:r>
        <w:rPr>
          <w:rFonts w:hint="eastAsia" w:ascii="宋体" w:hAnsi="宋体" w:eastAsia="宋体" w:cs="宋体"/>
          <w:color w:val="000000"/>
          <w:sz w:val="21"/>
          <w:szCs w:val="21"/>
        </w:rPr>
        <w:t>的每根钢筋分成</w:t>
      </w:r>
      <w:r>
        <w:rPr>
          <w:rFonts w:hint="eastAsia" w:ascii="宋体" w:hAnsi="宋体" w:eastAsia="宋体" w:cs="宋体"/>
          <w:color w:val="000000"/>
          <w:sz w:val="21"/>
          <w:szCs w:val="21"/>
        </w:rPr>
        <w:t>2</w:t>
      </w:r>
      <w:r>
        <w:rPr>
          <w:rFonts w:hint="eastAsia" w:ascii="宋体" w:hAnsi="宋体" w:eastAsia="宋体" w:cs="宋体"/>
          <w:color w:val="000000"/>
          <w:sz w:val="21"/>
          <w:szCs w:val="21"/>
        </w:rPr>
        <w:t>支长度为</w:t>
      </w:r>
      <w:r>
        <w:rPr>
          <w:rFonts w:hint="eastAsia" w:ascii="宋体" w:hAnsi="宋体" w:eastAsia="宋体" w:cs="宋体"/>
          <w:color w:val="000000"/>
          <w:sz w:val="21"/>
          <w:szCs w:val="21"/>
        </w:rPr>
        <w:t>1700mm</w:t>
      </w:r>
      <w:r>
        <w:rPr>
          <w:rFonts w:hint="eastAsia" w:ascii="宋体" w:hAnsi="宋体" w:eastAsia="宋体" w:cs="宋体"/>
          <w:color w:val="000000"/>
          <w:sz w:val="21"/>
          <w:szCs w:val="21"/>
        </w:rPr>
        <w:t>的样品），</w:t>
      </w:r>
      <w:r>
        <w:rPr>
          <w:rFonts w:hint="eastAsia" w:ascii="宋体" w:hAnsi="宋体" w:eastAsia="宋体" w:cs="宋体"/>
          <w:color w:val="000000"/>
          <w:sz w:val="21"/>
          <w:szCs w:val="21"/>
        </w:rPr>
        <w:t>2</w:t>
      </w:r>
      <w:r>
        <w:rPr>
          <w:rFonts w:hint="eastAsia" w:ascii="宋体" w:hAnsi="宋体" w:eastAsia="宋体" w:cs="宋体"/>
          <w:color w:val="000000"/>
          <w:sz w:val="21"/>
          <w:szCs w:val="21"/>
        </w:rPr>
        <w:t>支样品逐支编号标记，并一一对应（如</w:t>
      </w:r>
      <w:r>
        <w:rPr>
          <w:rFonts w:hint="eastAsia" w:ascii="宋体" w:hAnsi="宋体" w:eastAsia="宋体" w:cs="宋体"/>
          <w:color w:val="000000"/>
          <w:sz w:val="21"/>
          <w:szCs w:val="21"/>
        </w:rPr>
        <w:t>1-a</w:t>
      </w:r>
      <w:r>
        <w:rPr>
          <w:rFonts w:hint="eastAsia" w:ascii="宋体" w:hAnsi="宋体" w:eastAsia="宋体" w:cs="宋体"/>
          <w:color w:val="000000"/>
          <w:sz w:val="21"/>
          <w:szCs w:val="21"/>
        </w:rPr>
        <w:t>，</w:t>
      </w:r>
      <w:r>
        <w:rPr>
          <w:rFonts w:hint="eastAsia" w:ascii="宋体" w:hAnsi="宋体" w:eastAsia="宋体" w:cs="宋体"/>
          <w:color w:val="000000"/>
          <w:sz w:val="21"/>
          <w:szCs w:val="21"/>
        </w:rPr>
        <w:t>1-b</w:t>
      </w:r>
      <w:r>
        <w:rPr>
          <w:rFonts w:hint="eastAsia" w:ascii="宋体" w:hAnsi="宋体" w:eastAsia="宋体" w:cs="宋体"/>
          <w:color w:val="000000"/>
          <w:sz w:val="21"/>
          <w:szCs w:val="21"/>
        </w:rPr>
        <w:t>），每支样品要保证有完整的表面标志，标记</w:t>
      </w:r>
      <w:r>
        <w:rPr>
          <w:rFonts w:hint="eastAsia" w:ascii="宋体" w:hAnsi="宋体" w:eastAsia="宋体" w:cs="宋体"/>
          <w:color w:val="000000"/>
          <w:sz w:val="21"/>
          <w:szCs w:val="21"/>
        </w:rPr>
        <w:t>a</w:t>
      </w:r>
      <w:r>
        <w:rPr>
          <w:rFonts w:hint="eastAsia" w:ascii="宋体" w:hAnsi="宋体" w:eastAsia="宋体" w:cs="宋体"/>
          <w:color w:val="000000"/>
          <w:sz w:val="21"/>
          <w:szCs w:val="21"/>
        </w:rPr>
        <w:t>的</w:t>
      </w:r>
      <w:r>
        <w:rPr>
          <w:rFonts w:hint="eastAsia" w:ascii="宋体" w:hAnsi="宋体" w:eastAsia="宋体" w:cs="宋体"/>
          <w:color w:val="000000"/>
          <w:sz w:val="21"/>
          <w:szCs w:val="21"/>
        </w:rPr>
        <w:t>5</w:t>
      </w:r>
      <w:r>
        <w:rPr>
          <w:rFonts w:hint="eastAsia" w:ascii="宋体" w:hAnsi="宋体" w:eastAsia="宋体" w:cs="宋体"/>
          <w:color w:val="000000"/>
          <w:sz w:val="21"/>
          <w:szCs w:val="21"/>
        </w:rPr>
        <w:t>支样品为检验样品，标记</w:t>
      </w:r>
      <w:r>
        <w:rPr>
          <w:rFonts w:hint="eastAsia" w:ascii="宋体" w:hAnsi="宋体" w:eastAsia="宋体" w:cs="宋体"/>
          <w:color w:val="000000"/>
          <w:sz w:val="21"/>
          <w:szCs w:val="21"/>
        </w:rPr>
        <w:t>b</w:t>
      </w:r>
      <w:r>
        <w:rPr>
          <w:rFonts w:hint="eastAsia" w:ascii="宋体" w:hAnsi="宋体" w:eastAsia="宋体" w:cs="宋体"/>
          <w:color w:val="000000"/>
          <w:sz w:val="21"/>
          <w:szCs w:val="21"/>
        </w:rPr>
        <w:t>的</w:t>
      </w:r>
      <w:r>
        <w:rPr>
          <w:rFonts w:hint="eastAsia" w:ascii="宋体" w:hAnsi="宋体" w:eastAsia="宋体" w:cs="宋体"/>
          <w:color w:val="000000"/>
          <w:sz w:val="21"/>
          <w:szCs w:val="21"/>
        </w:rPr>
        <w:t>5</w:t>
      </w:r>
      <w:r>
        <w:rPr>
          <w:rFonts w:hint="eastAsia" w:ascii="宋体" w:hAnsi="宋体" w:eastAsia="宋体" w:cs="宋体"/>
          <w:color w:val="000000"/>
          <w:sz w:val="21"/>
          <w:szCs w:val="21"/>
        </w:rPr>
        <w:t>支样品为备用样品。</w:t>
      </w:r>
    </w:p>
    <w:p>
      <w:pPr>
        <w:snapToGrid w:val="0"/>
        <w:spacing w:line="60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对盘卷钢筋取样时，在同一批次（同一牌号、同一规格）的产品中抽取</w:t>
      </w:r>
      <w:r>
        <w:rPr>
          <w:rFonts w:hint="eastAsia" w:ascii="宋体" w:hAnsi="宋体" w:eastAsia="宋体" w:cs="宋体"/>
          <w:color w:val="000000"/>
          <w:sz w:val="21"/>
          <w:szCs w:val="21"/>
        </w:rPr>
        <w:t>5</w:t>
      </w:r>
      <w:r>
        <w:rPr>
          <w:rFonts w:hint="eastAsia" w:ascii="宋体" w:hAnsi="宋体" w:eastAsia="宋体" w:cs="宋体"/>
          <w:color w:val="000000"/>
          <w:sz w:val="21"/>
          <w:szCs w:val="21"/>
        </w:rPr>
        <w:t>盘产品，在每盘钢筋上距头或尾至少</w:t>
      </w:r>
      <w:r>
        <w:rPr>
          <w:rFonts w:hint="eastAsia" w:ascii="宋体" w:hAnsi="宋体" w:eastAsia="宋体" w:cs="宋体"/>
          <w:color w:val="000000"/>
          <w:sz w:val="21"/>
          <w:szCs w:val="21"/>
        </w:rPr>
        <w:t>2000mm</w:t>
      </w:r>
      <w:r>
        <w:rPr>
          <w:rFonts w:hint="eastAsia" w:ascii="宋体" w:hAnsi="宋体" w:eastAsia="宋体" w:cs="宋体"/>
          <w:color w:val="000000"/>
          <w:sz w:val="21"/>
          <w:szCs w:val="21"/>
        </w:rPr>
        <w:t>处，随机截取</w:t>
      </w:r>
      <w:r>
        <w:rPr>
          <w:rFonts w:hint="eastAsia" w:ascii="宋体" w:hAnsi="宋体" w:eastAsia="宋体" w:cs="宋体"/>
          <w:color w:val="000000"/>
          <w:sz w:val="21"/>
          <w:szCs w:val="21"/>
        </w:rPr>
        <w:t>1</w:t>
      </w:r>
      <w:r>
        <w:rPr>
          <w:rFonts w:hint="eastAsia" w:ascii="宋体" w:hAnsi="宋体" w:eastAsia="宋体" w:cs="宋体"/>
          <w:color w:val="000000"/>
          <w:sz w:val="21"/>
          <w:szCs w:val="21"/>
        </w:rPr>
        <w:t>根长度为</w:t>
      </w:r>
      <w:r>
        <w:rPr>
          <w:rFonts w:hint="eastAsia" w:ascii="宋体" w:hAnsi="宋体" w:eastAsia="宋体" w:cs="宋体"/>
          <w:color w:val="000000"/>
          <w:sz w:val="21"/>
          <w:szCs w:val="21"/>
        </w:rPr>
        <w:t>2400mm</w:t>
      </w:r>
      <w:r>
        <w:rPr>
          <w:rFonts w:hint="eastAsia" w:ascii="宋体" w:hAnsi="宋体" w:eastAsia="宋体" w:cs="宋体"/>
          <w:color w:val="000000"/>
          <w:sz w:val="21"/>
          <w:szCs w:val="21"/>
        </w:rPr>
        <w:t>的钢筋，逐根顺序编号为</w:t>
      </w:r>
      <w:r>
        <w:rPr>
          <w:rFonts w:hint="eastAsia" w:ascii="宋体" w:hAnsi="宋体" w:eastAsia="宋体" w:cs="宋体"/>
          <w:color w:val="000000"/>
          <w:sz w:val="21"/>
          <w:szCs w:val="21"/>
        </w:rPr>
        <w:t>1</w:t>
      </w:r>
      <w:r>
        <w:rPr>
          <w:rFonts w:hint="eastAsia" w:ascii="宋体" w:hAnsi="宋体" w:eastAsia="宋体" w:cs="宋体"/>
          <w:color w:val="000000"/>
          <w:sz w:val="21"/>
          <w:szCs w:val="21"/>
        </w:rPr>
        <w:t>～</w:t>
      </w:r>
      <w:r>
        <w:rPr>
          <w:rFonts w:hint="eastAsia" w:ascii="宋体" w:hAnsi="宋体" w:eastAsia="宋体" w:cs="宋体"/>
          <w:color w:val="000000"/>
          <w:sz w:val="21"/>
          <w:szCs w:val="21"/>
        </w:rPr>
        <w:t>5</w:t>
      </w:r>
      <w:r>
        <w:rPr>
          <w:rFonts w:hint="eastAsia" w:ascii="宋体" w:hAnsi="宋体" w:eastAsia="宋体" w:cs="宋体"/>
          <w:color w:val="000000"/>
          <w:sz w:val="21"/>
          <w:szCs w:val="21"/>
        </w:rPr>
        <w:t>，再把每根钢筋分成</w:t>
      </w:r>
      <w:r>
        <w:rPr>
          <w:rFonts w:hint="eastAsia" w:ascii="宋体" w:hAnsi="宋体" w:eastAsia="宋体" w:cs="宋体"/>
          <w:color w:val="000000"/>
          <w:sz w:val="21"/>
          <w:szCs w:val="21"/>
        </w:rPr>
        <w:t>2</w:t>
      </w:r>
      <w:r>
        <w:rPr>
          <w:rFonts w:hint="eastAsia" w:ascii="宋体" w:hAnsi="宋体" w:eastAsia="宋体" w:cs="宋体"/>
          <w:color w:val="000000"/>
          <w:sz w:val="21"/>
          <w:szCs w:val="21"/>
        </w:rPr>
        <w:t>支长度为</w:t>
      </w:r>
      <w:r>
        <w:rPr>
          <w:rFonts w:hint="eastAsia" w:ascii="宋体" w:hAnsi="宋体" w:eastAsia="宋体" w:cs="宋体"/>
          <w:color w:val="000000"/>
          <w:sz w:val="21"/>
          <w:szCs w:val="21"/>
        </w:rPr>
        <w:t>1200mm</w:t>
      </w:r>
      <w:r>
        <w:rPr>
          <w:rFonts w:hint="eastAsia" w:ascii="宋体" w:hAnsi="宋体" w:eastAsia="宋体" w:cs="宋体"/>
          <w:color w:val="000000"/>
          <w:sz w:val="21"/>
          <w:szCs w:val="21"/>
        </w:rPr>
        <w:t>的样品，</w:t>
      </w:r>
      <w:r>
        <w:rPr>
          <w:rFonts w:hint="eastAsia" w:ascii="宋体" w:hAnsi="宋体" w:eastAsia="宋体" w:cs="宋体"/>
          <w:color w:val="000000"/>
          <w:sz w:val="21"/>
          <w:szCs w:val="21"/>
        </w:rPr>
        <w:t>2</w:t>
      </w:r>
      <w:r>
        <w:rPr>
          <w:rFonts w:hint="eastAsia" w:ascii="宋体" w:hAnsi="宋体" w:eastAsia="宋体" w:cs="宋体"/>
          <w:color w:val="000000"/>
          <w:sz w:val="21"/>
          <w:szCs w:val="21"/>
        </w:rPr>
        <w:t>支样品逐支编号标记，并一一对应（如</w:t>
      </w:r>
      <w:r>
        <w:rPr>
          <w:rFonts w:hint="eastAsia" w:ascii="宋体" w:hAnsi="宋体" w:eastAsia="宋体" w:cs="宋体"/>
          <w:color w:val="000000"/>
          <w:sz w:val="21"/>
          <w:szCs w:val="21"/>
        </w:rPr>
        <w:t>1-a</w:t>
      </w:r>
      <w:r>
        <w:rPr>
          <w:rFonts w:hint="eastAsia" w:ascii="宋体" w:hAnsi="宋体" w:eastAsia="宋体" w:cs="宋体"/>
          <w:color w:val="000000"/>
          <w:sz w:val="21"/>
          <w:szCs w:val="21"/>
        </w:rPr>
        <w:t>，</w:t>
      </w:r>
      <w:r>
        <w:rPr>
          <w:rFonts w:hint="eastAsia" w:ascii="宋体" w:hAnsi="宋体" w:eastAsia="宋体" w:cs="宋体"/>
          <w:color w:val="000000"/>
          <w:sz w:val="21"/>
          <w:szCs w:val="21"/>
        </w:rPr>
        <w:t>1-b</w:t>
      </w:r>
      <w:r>
        <w:rPr>
          <w:rFonts w:hint="eastAsia" w:ascii="宋体" w:hAnsi="宋体" w:eastAsia="宋体" w:cs="宋体"/>
          <w:color w:val="000000"/>
          <w:sz w:val="21"/>
          <w:szCs w:val="21"/>
        </w:rPr>
        <w:t>），每支样品要保证有完整的表面标志。标记</w:t>
      </w:r>
      <w:r>
        <w:rPr>
          <w:rFonts w:hint="eastAsia" w:ascii="宋体" w:hAnsi="宋体" w:eastAsia="宋体" w:cs="宋体"/>
          <w:color w:val="000000"/>
          <w:sz w:val="21"/>
          <w:szCs w:val="21"/>
        </w:rPr>
        <w:t>a</w:t>
      </w:r>
      <w:r>
        <w:rPr>
          <w:rFonts w:hint="eastAsia" w:ascii="宋体" w:hAnsi="宋体" w:eastAsia="宋体" w:cs="宋体"/>
          <w:color w:val="000000"/>
          <w:sz w:val="21"/>
          <w:szCs w:val="21"/>
        </w:rPr>
        <w:t>的</w:t>
      </w:r>
      <w:r>
        <w:rPr>
          <w:rFonts w:hint="eastAsia" w:ascii="宋体" w:hAnsi="宋体" w:eastAsia="宋体" w:cs="宋体"/>
          <w:color w:val="000000"/>
          <w:sz w:val="21"/>
          <w:szCs w:val="21"/>
        </w:rPr>
        <w:t>5</w:t>
      </w:r>
      <w:r>
        <w:rPr>
          <w:rFonts w:hint="eastAsia" w:ascii="宋体" w:hAnsi="宋体" w:eastAsia="宋体" w:cs="宋体"/>
          <w:color w:val="000000"/>
          <w:sz w:val="21"/>
          <w:szCs w:val="21"/>
        </w:rPr>
        <w:t>支样品为检验样品，标记</w:t>
      </w:r>
      <w:r>
        <w:rPr>
          <w:rFonts w:hint="eastAsia" w:ascii="宋体" w:hAnsi="宋体" w:eastAsia="宋体" w:cs="宋体"/>
          <w:color w:val="000000"/>
          <w:sz w:val="21"/>
          <w:szCs w:val="21"/>
        </w:rPr>
        <w:t>b</w:t>
      </w:r>
      <w:r>
        <w:rPr>
          <w:rFonts w:hint="eastAsia" w:ascii="宋体" w:hAnsi="宋体" w:eastAsia="宋体" w:cs="宋体"/>
          <w:color w:val="000000"/>
          <w:sz w:val="21"/>
          <w:szCs w:val="21"/>
        </w:rPr>
        <w:t>的</w:t>
      </w:r>
      <w:r>
        <w:rPr>
          <w:rFonts w:hint="eastAsia" w:ascii="宋体" w:hAnsi="宋体" w:eastAsia="宋体" w:cs="宋体"/>
          <w:color w:val="000000"/>
          <w:sz w:val="21"/>
          <w:szCs w:val="21"/>
        </w:rPr>
        <w:t>5</w:t>
      </w:r>
      <w:r>
        <w:rPr>
          <w:rFonts w:hint="eastAsia" w:ascii="宋体" w:hAnsi="宋体" w:eastAsia="宋体" w:cs="宋体"/>
          <w:color w:val="000000"/>
          <w:sz w:val="21"/>
          <w:szCs w:val="21"/>
        </w:rPr>
        <w:t>支样品为备用样品。</w:t>
      </w:r>
      <w:r>
        <w:rPr>
          <w:rFonts w:hint="eastAsia" w:ascii="宋体" w:hAnsi="宋体" w:eastAsia="宋体" w:cs="宋体"/>
          <w:color w:val="000000"/>
          <w:sz w:val="21"/>
          <w:szCs w:val="21"/>
        </w:rPr>
        <w:t xml:space="preserve"> </w:t>
      </w:r>
    </w:p>
    <w:p>
      <w:pPr>
        <w:snapToGrid w:val="0"/>
        <w:spacing w:line="440" w:lineRule="exact"/>
        <w:rPr>
          <w:rFonts w:hint="eastAsia" w:ascii="宋体" w:hAnsi="宋体" w:eastAsia="宋体" w:cs="宋体"/>
          <w:b/>
          <w:color w:val="000000"/>
          <w:sz w:val="21"/>
          <w:szCs w:val="21"/>
        </w:rPr>
      </w:pPr>
      <w:r>
        <w:rPr>
          <w:rFonts w:hint="eastAsia" w:ascii="宋体" w:hAnsi="宋体" w:eastAsia="宋体" w:cs="宋体"/>
          <w:bCs/>
          <w:color w:val="000000"/>
          <w:sz w:val="21"/>
          <w:szCs w:val="21"/>
        </w:rPr>
        <w:t>2 检验依据</w:t>
      </w:r>
    </w:p>
    <w:p>
      <w:pPr>
        <w:adjustRightInd w:val="0"/>
        <w:snapToGrid w:val="0"/>
        <w:spacing w:line="360" w:lineRule="auto"/>
        <w:ind w:firstLine="420"/>
        <w:jc w:val="center"/>
        <w:rPr>
          <w:rFonts w:hint="eastAsia" w:ascii="宋体" w:hAnsi="宋体" w:eastAsia="宋体" w:cs="宋体"/>
          <w:color w:val="000000"/>
          <w:sz w:val="21"/>
          <w:szCs w:val="21"/>
        </w:rPr>
      </w:pPr>
      <w:r>
        <w:rPr>
          <w:rFonts w:hint="eastAsia" w:ascii="宋体" w:hAnsi="宋体" w:eastAsia="宋体" w:cs="宋体"/>
          <w:color w:val="000000"/>
          <w:sz w:val="21"/>
          <w:szCs w:val="21"/>
        </w:rPr>
        <w:t>表</w:t>
      </w:r>
      <w:r>
        <w:rPr>
          <w:rFonts w:hint="eastAsia" w:ascii="宋体" w:hAnsi="宋体" w:eastAsia="宋体" w:cs="宋体"/>
          <w:color w:val="000000"/>
          <w:sz w:val="21"/>
          <w:szCs w:val="21"/>
        </w:rPr>
        <w:t xml:space="preserve">1  </w:t>
      </w:r>
      <w:r>
        <w:rPr>
          <w:rFonts w:hint="eastAsia" w:ascii="宋体" w:hAnsi="宋体" w:eastAsia="宋体" w:cs="宋体"/>
          <w:color w:val="000000"/>
          <w:sz w:val="21"/>
          <w:szCs w:val="21"/>
        </w:rPr>
        <w:t>建筑用钢筋</w:t>
      </w:r>
    </w:p>
    <w:tbl>
      <w:tblPr>
        <w:tblStyle w:val="2"/>
        <w:tblW w:w="476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0"/>
        <w:gridCol w:w="1281"/>
        <w:gridCol w:w="60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56" w:type="pct"/>
            <w:vAlign w:val="center"/>
          </w:tcPr>
          <w:p>
            <w:pPr>
              <w:adjustRightInd w:val="0"/>
              <w:snapToGrid w:val="0"/>
              <w:jc w:val="center"/>
              <w:rPr>
                <w:rFonts w:hint="eastAsia" w:ascii="宋体" w:hAnsi="宋体" w:eastAsia="宋体" w:cs="宋体"/>
                <w:color w:val="000000"/>
                <w:sz w:val="21"/>
                <w:szCs w:val="21"/>
              </w:rPr>
            </w:pPr>
            <w:r>
              <w:rPr>
                <w:rFonts w:hint="eastAsia" w:ascii="宋体" w:hAnsi="宋体" w:eastAsia="宋体" w:cs="宋体"/>
                <w:color w:val="000000"/>
                <w:sz w:val="21"/>
                <w:szCs w:val="21"/>
              </w:rPr>
              <w:t>序号</w:t>
            </w:r>
          </w:p>
        </w:tc>
        <w:tc>
          <w:tcPr>
            <w:tcW w:w="789" w:type="pct"/>
            <w:vAlign w:val="center"/>
          </w:tcPr>
          <w:p>
            <w:pPr>
              <w:adjustRightInd w:val="0"/>
              <w:snapToGrid w:val="0"/>
              <w:jc w:val="center"/>
              <w:rPr>
                <w:rFonts w:hint="eastAsia" w:ascii="宋体" w:hAnsi="宋体" w:eastAsia="宋体" w:cs="宋体"/>
                <w:color w:val="000000"/>
                <w:sz w:val="21"/>
                <w:szCs w:val="21"/>
              </w:rPr>
            </w:pPr>
            <w:r>
              <w:rPr>
                <w:rFonts w:hint="eastAsia" w:ascii="宋体" w:hAnsi="宋体" w:eastAsia="宋体" w:cs="宋体"/>
                <w:color w:val="000000"/>
                <w:sz w:val="21"/>
                <w:szCs w:val="21"/>
              </w:rPr>
              <w:t>检验项目</w:t>
            </w:r>
          </w:p>
        </w:tc>
        <w:tc>
          <w:tcPr>
            <w:tcW w:w="3754" w:type="pct"/>
            <w:vAlign w:val="center"/>
          </w:tcPr>
          <w:p>
            <w:pPr>
              <w:adjustRightInd w:val="0"/>
              <w:snapToGrid w:val="0"/>
              <w:jc w:val="center"/>
              <w:rPr>
                <w:rFonts w:hint="eastAsia" w:ascii="宋体" w:hAnsi="宋体" w:eastAsia="宋体" w:cs="宋体"/>
                <w:color w:val="000000"/>
                <w:sz w:val="21"/>
                <w:szCs w:val="21"/>
              </w:rPr>
            </w:pPr>
            <w:r>
              <w:rPr>
                <w:rFonts w:hint="eastAsia" w:ascii="宋体" w:hAnsi="宋体" w:eastAsia="宋体" w:cs="宋体"/>
                <w:color w:val="000000"/>
                <w:sz w:val="21"/>
                <w:szCs w:val="21"/>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 w:hRule="atLeast"/>
          <w:jc w:val="center"/>
        </w:trPr>
        <w:tc>
          <w:tcPr>
            <w:tcW w:w="456" w:type="pct"/>
            <w:vAlign w:val="center"/>
          </w:tcPr>
          <w:p>
            <w:pPr>
              <w:adjustRightInd w:val="0"/>
              <w:snapToGrid w:val="0"/>
              <w:spacing w:line="264"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1</w:t>
            </w:r>
          </w:p>
        </w:tc>
        <w:tc>
          <w:tcPr>
            <w:tcW w:w="789"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屈服强度</w:t>
            </w:r>
          </w:p>
        </w:tc>
        <w:tc>
          <w:tcPr>
            <w:tcW w:w="3754"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GB/T 1499.1-2017</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1</w:t>
            </w:r>
            <w:r>
              <w:rPr>
                <w:rFonts w:hint="eastAsia" w:ascii="宋体" w:hAnsi="宋体" w:eastAsia="宋体" w:cs="宋体"/>
                <w:color w:val="000000"/>
                <w:sz w:val="21"/>
                <w:szCs w:val="21"/>
              </w:rPr>
              <w:t>部分：热轧光圆钢筋；</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1499.2-2018</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2</w:t>
            </w:r>
            <w:r>
              <w:rPr>
                <w:rFonts w:hint="eastAsia" w:ascii="宋体" w:hAnsi="宋体" w:eastAsia="宋体" w:cs="宋体"/>
                <w:color w:val="000000"/>
                <w:sz w:val="21"/>
                <w:szCs w:val="21"/>
              </w:rPr>
              <w:t>部分：热轧带肋钢筋；</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28900-2012</w:t>
            </w:r>
            <w:r>
              <w:rPr>
                <w:rFonts w:hint="eastAsia" w:ascii="宋体" w:hAnsi="宋体" w:eastAsia="宋体" w:cs="宋体"/>
                <w:color w:val="000000"/>
                <w:sz w:val="21"/>
                <w:szCs w:val="21"/>
                <w:shd w:val="clear" w:color="auto" w:fill="FFFFFF"/>
              </w:rPr>
              <w:t>钢筋混凝土用钢材试验方法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56" w:type="pct"/>
            <w:vAlign w:val="center"/>
          </w:tcPr>
          <w:p>
            <w:pPr>
              <w:adjustRightInd w:val="0"/>
              <w:snapToGrid w:val="0"/>
              <w:spacing w:line="264"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2</w:t>
            </w:r>
          </w:p>
        </w:tc>
        <w:tc>
          <w:tcPr>
            <w:tcW w:w="789"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抗拉强度</w:t>
            </w:r>
          </w:p>
        </w:tc>
        <w:tc>
          <w:tcPr>
            <w:tcW w:w="3754"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GB/T 1499.1-2017</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1499.2-2018</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28900-2012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56" w:type="pct"/>
            <w:vAlign w:val="center"/>
          </w:tcPr>
          <w:p>
            <w:pPr>
              <w:adjustRightInd w:val="0"/>
              <w:snapToGrid w:val="0"/>
              <w:spacing w:line="264" w:lineRule="auto"/>
              <w:jc w:val="center"/>
              <w:rPr>
                <w:rFonts w:hint="eastAsia" w:ascii="宋体" w:hAnsi="宋体" w:eastAsia="宋体" w:cs="宋体"/>
                <w:color w:val="000000"/>
                <w:sz w:val="21"/>
                <w:szCs w:val="21"/>
              </w:rPr>
            </w:pPr>
            <w:r>
              <w:rPr>
                <w:rFonts w:hint="eastAsia" w:ascii="宋体" w:hAnsi="宋体" w:eastAsia="宋体" w:cs="宋体"/>
                <w:color w:val="000000"/>
                <w:sz w:val="21"/>
                <w:szCs w:val="21"/>
              </w:rPr>
              <w:t>3</w:t>
            </w:r>
          </w:p>
        </w:tc>
        <w:tc>
          <w:tcPr>
            <w:tcW w:w="789"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伸长率</w:t>
            </w:r>
          </w:p>
        </w:tc>
        <w:tc>
          <w:tcPr>
            <w:tcW w:w="3754"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GB/T 1499.1-2017</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1499.2-2018</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28900-2012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56" w:type="pct"/>
            <w:vAlign w:val="center"/>
          </w:tcPr>
          <w:p>
            <w:pPr>
              <w:adjustRightInd w:val="0"/>
              <w:snapToGrid w:val="0"/>
              <w:spacing w:line="264"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4</w:t>
            </w:r>
          </w:p>
        </w:tc>
        <w:tc>
          <w:tcPr>
            <w:tcW w:w="789"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尺寸</w:t>
            </w:r>
          </w:p>
          <w:p>
            <w:pPr>
              <w:jc w:val="center"/>
              <w:rPr>
                <w:rFonts w:hint="eastAsia" w:ascii="宋体" w:hAnsi="宋体" w:eastAsia="宋体" w:cs="宋体"/>
                <w:color w:val="000000"/>
                <w:sz w:val="21"/>
                <w:szCs w:val="21"/>
              </w:rPr>
            </w:pPr>
          </w:p>
        </w:tc>
        <w:tc>
          <w:tcPr>
            <w:tcW w:w="3754"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GB/T 1499.1-2017</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1499.2-2018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jc w:val="center"/>
        </w:trPr>
        <w:tc>
          <w:tcPr>
            <w:tcW w:w="456" w:type="pct"/>
            <w:vAlign w:val="center"/>
          </w:tcPr>
          <w:p>
            <w:pPr>
              <w:adjustRightInd w:val="0"/>
              <w:snapToGrid w:val="0"/>
              <w:spacing w:line="264" w:lineRule="auto"/>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val="en-US" w:eastAsia="zh-CN"/>
              </w:rPr>
              <w:t>5</w:t>
            </w:r>
          </w:p>
        </w:tc>
        <w:tc>
          <w:tcPr>
            <w:tcW w:w="789"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重量偏差</w:t>
            </w:r>
          </w:p>
        </w:tc>
        <w:tc>
          <w:tcPr>
            <w:tcW w:w="3754" w:type="pct"/>
            <w:vAlign w:val="center"/>
          </w:tcPr>
          <w:p>
            <w:pPr>
              <w:rPr>
                <w:rFonts w:hint="eastAsia" w:ascii="宋体" w:hAnsi="宋体" w:eastAsia="宋体" w:cs="宋体"/>
                <w:color w:val="000000"/>
                <w:sz w:val="21"/>
                <w:szCs w:val="21"/>
              </w:rPr>
            </w:pPr>
            <w:r>
              <w:rPr>
                <w:rFonts w:hint="eastAsia" w:ascii="宋体" w:hAnsi="宋体" w:eastAsia="宋体" w:cs="宋体"/>
                <w:color w:val="000000"/>
                <w:sz w:val="21"/>
                <w:szCs w:val="21"/>
              </w:rPr>
              <w:t>GB/T 1499.1-2017</w:t>
            </w:r>
          </w:p>
          <w:p>
            <w:pPr>
              <w:rPr>
                <w:rFonts w:hint="eastAsia" w:ascii="宋体" w:hAnsi="宋体" w:eastAsia="宋体" w:cs="宋体"/>
                <w:color w:val="000000"/>
                <w:sz w:val="21"/>
                <w:szCs w:val="21"/>
              </w:rPr>
            </w:pPr>
            <w:r>
              <w:rPr>
                <w:rFonts w:hint="eastAsia" w:ascii="宋体" w:hAnsi="宋体" w:eastAsia="宋体" w:cs="宋体"/>
                <w:color w:val="000000"/>
                <w:sz w:val="21"/>
                <w:szCs w:val="21"/>
              </w:rPr>
              <w:t>GB/T 1499.2-2018</w:t>
            </w:r>
          </w:p>
        </w:tc>
      </w:tr>
    </w:tbl>
    <w:p>
      <w:pPr>
        <w:adjustRightInd w:val="0"/>
        <w:snapToGrid w:val="0"/>
        <w:spacing w:line="360" w:lineRule="auto"/>
        <w:ind w:firstLine="420"/>
        <w:jc w:val="center"/>
        <w:rPr>
          <w:rFonts w:hint="eastAsia" w:ascii="宋体" w:hAnsi="宋体" w:eastAsia="宋体" w:cs="宋体"/>
          <w:color w:val="000000"/>
          <w:sz w:val="21"/>
          <w:szCs w:val="21"/>
        </w:rPr>
      </w:pPr>
    </w:p>
    <w:p>
      <w:pPr>
        <w:adjustRightInd w:val="0"/>
        <w:snapToGrid w:val="0"/>
        <w:spacing w:line="56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执行企业标准、团体标准、地方标准的产品，检验项目参照上述内容执行。</w:t>
      </w:r>
    </w:p>
    <w:p>
      <w:pPr>
        <w:adjustRightInd w:val="0"/>
        <w:snapToGrid w:val="0"/>
        <w:spacing w:line="56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凡是注日期的文件，其随后所有的修改单（不包括勘误的内容）或修订版不适用于本细则。凡是不注日期的文件，其最新版本适用于本细则。</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宋体" w:hAnsi="宋体" w:eastAsia="宋体" w:cs="宋体"/>
          <w:bCs/>
          <w:color w:val="000000"/>
          <w:sz w:val="21"/>
          <w:szCs w:val="21"/>
        </w:rPr>
      </w:pPr>
      <w:r>
        <w:rPr>
          <w:rFonts w:hint="eastAsia" w:ascii="宋体" w:hAnsi="宋体" w:eastAsia="宋体" w:cs="宋体"/>
          <w:bCs/>
          <w:color w:val="000000"/>
          <w:sz w:val="21"/>
          <w:szCs w:val="21"/>
        </w:rPr>
        <w:t>3</w:t>
      </w:r>
      <w:r>
        <w:rPr>
          <w:rFonts w:hint="eastAsia" w:ascii="宋体" w:hAnsi="宋体" w:eastAsia="宋体" w:cs="宋体"/>
          <w:bCs/>
          <w:color w:val="000000"/>
          <w:sz w:val="21"/>
          <w:szCs w:val="21"/>
        </w:rPr>
        <w:t>判定原则及判定结论用语</w:t>
      </w: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3.1</w:t>
      </w:r>
      <w:r>
        <w:rPr>
          <w:rFonts w:hint="eastAsia" w:ascii="宋体" w:hAnsi="宋体" w:eastAsia="宋体" w:cs="宋体"/>
          <w:color w:val="000000"/>
          <w:sz w:val="21"/>
          <w:szCs w:val="21"/>
        </w:rPr>
        <w:t>依据标准</w:t>
      </w:r>
    </w:p>
    <w:p>
      <w:pPr>
        <w:keepNext w:val="0"/>
        <w:keepLines w:val="0"/>
        <w:pageBreakBefore w:val="0"/>
        <w:widowControl w:val="0"/>
        <w:kinsoku/>
        <w:wordWrap/>
        <w:overflowPunct/>
        <w:topLinePunct w:val="0"/>
        <w:autoSpaceDE/>
        <w:autoSpaceDN/>
        <w:bidi w:val="0"/>
        <w:spacing w:line="60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GB/T 1499.1-2017</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1</w:t>
      </w:r>
      <w:r>
        <w:rPr>
          <w:rFonts w:hint="eastAsia" w:ascii="宋体" w:hAnsi="宋体" w:eastAsia="宋体" w:cs="宋体"/>
          <w:color w:val="000000"/>
          <w:sz w:val="21"/>
          <w:szCs w:val="21"/>
        </w:rPr>
        <w:t>部分：热轧光圆钢筋》</w:t>
      </w:r>
    </w:p>
    <w:p>
      <w:pPr>
        <w:keepNext w:val="0"/>
        <w:keepLines w:val="0"/>
        <w:pageBreakBefore w:val="0"/>
        <w:widowControl w:val="0"/>
        <w:kinsoku/>
        <w:wordWrap/>
        <w:overflowPunct/>
        <w:topLinePunct w:val="0"/>
        <w:autoSpaceDE/>
        <w:autoSpaceDN/>
        <w:bidi w:val="0"/>
        <w:spacing w:line="60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GB/T 1499.2-2018</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2</w:t>
      </w:r>
      <w:r>
        <w:rPr>
          <w:rFonts w:hint="eastAsia" w:ascii="宋体" w:hAnsi="宋体" w:eastAsia="宋体" w:cs="宋体"/>
          <w:color w:val="000000"/>
          <w:sz w:val="21"/>
          <w:szCs w:val="21"/>
        </w:rPr>
        <w:t>部分：热轧带肋钢筋》</w:t>
      </w:r>
    </w:p>
    <w:p>
      <w:pPr>
        <w:keepNext w:val="0"/>
        <w:keepLines w:val="0"/>
        <w:pageBreakBefore w:val="0"/>
        <w:widowControl w:val="0"/>
        <w:kinsoku/>
        <w:wordWrap/>
        <w:overflowPunct/>
        <w:topLinePunct w:val="0"/>
        <w:autoSpaceDE/>
        <w:autoSpaceDN/>
        <w:bidi w:val="0"/>
        <w:spacing w:line="600" w:lineRule="exact"/>
        <w:ind w:firstLine="420" w:firstLineChars="200"/>
        <w:textAlignment w:val="auto"/>
        <w:rPr>
          <w:rFonts w:hint="eastAsia" w:ascii="宋体" w:hAnsi="宋体" w:eastAsia="宋体" w:cs="宋体"/>
          <w:color w:val="000000"/>
          <w:sz w:val="21"/>
          <w:szCs w:val="21"/>
        </w:rPr>
      </w:pPr>
      <w:r>
        <w:rPr>
          <w:rFonts w:hint="eastAsia" w:ascii="宋体" w:hAnsi="宋体" w:eastAsia="宋体" w:cs="宋体"/>
          <w:color w:val="000000"/>
          <w:sz w:val="21"/>
          <w:szCs w:val="21"/>
        </w:rPr>
        <w:t>现行有效的企业标准、团体标准、地方标准及产品明示质量要求</w:t>
      </w:r>
    </w:p>
    <w:p>
      <w:pPr>
        <w:adjustRightInd w:val="0"/>
        <w:snapToGrid w:val="0"/>
        <w:spacing w:line="560" w:lineRule="exact"/>
        <w:rPr>
          <w:rFonts w:hint="eastAsia" w:ascii="宋体" w:hAnsi="宋体" w:eastAsia="宋体" w:cs="宋体"/>
          <w:color w:val="000000"/>
          <w:sz w:val="21"/>
          <w:szCs w:val="21"/>
        </w:rPr>
      </w:pPr>
      <w:r>
        <w:rPr>
          <w:rFonts w:hint="eastAsia" w:ascii="宋体" w:hAnsi="宋体" w:eastAsia="宋体" w:cs="宋体"/>
          <w:color w:val="000000"/>
          <w:sz w:val="21"/>
          <w:szCs w:val="21"/>
        </w:rPr>
        <w:t>3.2</w:t>
      </w:r>
      <w:r>
        <w:rPr>
          <w:rFonts w:hint="eastAsia" w:ascii="宋体" w:hAnsi="宋体" w:eastAsia="宋体" w:cs="宋体"/>
          <w:color w:val="000000"/>
          <w:sz w:val="21"/>
          <w:szCs w:val="21"/>
        </w:rPr>
        <w:t>判定原则</w:t>
      </w:r>
    </w:p>
    <w:p>
      <w:pPr>
        <w:adjustRightInd w:val="0"/>
        <w:snapToGrid w:val="0"/>
        <w:spacing w:line="56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经检验，检验项目全部合格，判定为被抽查产品所检项目未发现不合格；检验项目中任一项或一项以上不合格，判定为被抽查产品不合格。</w:t>
      </w:r>
    </w:p>
    <w:p>
      <w:pPr>
        <w:adjustRightInd w:val="0"/>
        <w:snapToGrid w:val="0"/>
        <w:spacing w:line="560" w:lineRule="exact"/>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若被检产品明示的质量要求高于本细则中检验项目依据的标准要求时，应按被检产品明示的质量要求判定。</w:t>
      </w:r>
    </w:p>
    <w:p>
      <w:pPr>
        <w:adjustRightInd w:val="0"/>
        <w:snapToGrid w:val="0"/>
        <w:spacing w:line="560" w:lineRule="exact"/>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若被检产品明示的质量要求低于本细则中检验项目依据的强制性标准要求时，应按照强制性标准要求判定。</w:t>
      </w:r>
    </w:p>
    <w:p>
      <w:pPr>
        <w:adjustRightInd w:val="0"/>
        <w:snapToGrid w:val="0"/>
        <w:spacing w:line="560" w:lineRule="exact"/>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若被检产品明示的质量要求低于或包含本细则中检验项目依据的推荐性标准要求时，应以被检产品明示的质量要求判定。</w:t>
      </w:r>
    </w:p>
    <w:p>
      <w:pPr>
        <w:adjustRightInd w:val="0"/>
        <w:snapToGrid w:val="0"/>
        <w:spacing w:line="560" w:lineRule="exact"/>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若被检产品明示的质量要求缺少本细则中检验项目依据的强制性标准要求时，应按照强制性标准要求判定。</w:t>
      </w:r>
    </w:p>
    <w:p>
      <w:pPr>
        <w:adjustRightInd w:val="0"/>
        <w:snapToGrid w:val="0"/>
        <w:spacing w:line="560" w:lineRule="exact"/>
        <w:ind w:firstLine="417" w:firstLineChars="199"/>
        <w:rPr>
          <w:rFonts w:hint="eastAsia" w:ascii="宋体" w:hAnsi="宋体" w:eastAsia="宋体" w:cs="宋体"/>
          <w:color w:val="000000"/>
          <w:sz w:val="21"/>
          <w:szCs w:val="21"/>
        </w:rPr>
      </w:pPr>
      <w:r>
        <w:rPr>
          <w:rFonts w:hint="eastAsia" w:ascii="宋体" w:hAnsi="宋体" w:eastAsia="宋体" w:cs="宋体"/>
          <w:color w:val="000000"/>
          <w:sz w:val="21"/>
          <w:szCs w:val="21"/>
        </w:rPr>
        <w:t>若被检产品明示的质量要求缺少本细则中检验项目依据的推荐性标准要求时，该项目不参与判定。</w:t>
      </w:r>
    </w:p>
    <w:p>
      <w:pPr>
        <w:spacing w:line="520" w:lineRule="exact"/>
        <w:rPr>
          <w:rFonts w:hint="eastAsia" w:ascii="宋体" w:hAnsi="宋体" w:eastAsia="宋体" w:cs="宋体"/>
          <w:b/>
          <w:bCs/>
          <w:color w:val="000000"/>
          <w:sz w:val="21"/>
          <w:szCs w:val="21"/>
        </w:rPr>
      </w:pPr>
      <w:r>
        <w:rPr>
          <w:rFonts w:hint="eastAsia" w:ascii="宋体" w:hAnsi="宋体" w:eastAsia="宋体" w:cs="宋体"/>
          <w:color w:val="000000"/>
          <w:sz w:val="21"/>
          <w:szCs w:val="21"/>
        </w:rPr>
        <w:t xml:space="preserve">3.3 </w:t>
      </w:r>
      <w:r>
        <w:rPr>
          <w:rFonts w:hint="eastAsia" w:ascii="宋体" w:hAnsi="宋体" w:eastAsia="宋体" w:cs="宋体"/>
          <w:color w:val="000000"/>
          <w:sz w:val="21"/>
          <w:szCs w:val="21"/>
        </w:rPr>
        <w:t>判定结论用语：</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合格结论用语：经抽样检验，所检项目符合</w:t>
      </w:r>
      <w:r>
        <w:rPr>
          <w:rFonts w:hint="eastAsia" w:ascii="宋体" w:hAnsi="宋体" w:eastAsia="宋体" w:cs="宋体"/>
          <w:color w:val="000000"/>
          <w:sz w:val="21"/>
          <w:szCs w:val="21"/>
        </w:rPr>
        <w:t>GB/T 1499.1-2017</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1</w:t>
      </w:r>
      <w:r>
        <w:rPr>
          <w:rFonts w:hint="eastAsia" w:ascii="宋体" w:hAnsi="宋体" w:eastAsia="宋体" w:cs="宋体"/>
          <w:color w:val="000000"/>
          <w:sz w:val="21"/>
          <w:szCs w:val="21"/>
        </w:rPr>
        <w:t>部分：热轧光圆钢筋》或</w:t>
      </w:r>
      <w:r>
        <w:rPr>
          <w:rFonts w:hint="eastAsia" w:ascii="宋体" w:hAnsi="宋体" w:eastAsia="宋体" w:cs="宋体"/>
          <w:color w:val="000000"/>
          <w:sz w:val="21"/>
          <w:szCs w:val="21"/>
        </w:rPr>
        <w:t>GB/T 1499.2-2018</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2</w:t>
      </w:r>
      <w:r>
        <w:rPr>
          <w:rFonts w:hint="eastAsia" w:ascii="宋体" w:hAnsi="宋体" w:eastAsia="宋体" w:cs="宋体"/>
          <w:color w:val="000000"/>
          <w:sz w:val="21"/>
          <w:szCs w:val="21"/>
        </w:rPr>
        <w:t>部分：热轧带肋钢筋》</w:t>
      </w:r>
      <w:r>
        <w:rPr>
          <w:rFonts w:hint="eastAsia" w:ascii="宋体" w:hAnsi="宋体" w:eastAsia="宋体" w:cs="宋体"/>
          <w:color w:val="000000"/>
          <w:sz w:val="21"/>
          <w:szCs w:val="21"/>
        </w:rPr>
        <w:t>,</w:t>
      </w:r>
      <w:r>
        <w:rPr>
          <w:rFonts w:hint="eastAsia" w:ascii="宋体" w:hAnsi="宋体" w:eastAsia="宋体" w:cs="宋体"/>
          <w:color w:val="000000"/>
          <w:sz w:val="21"/>
          <w:szCs w:val="21"/>
        </w:rPr>
        <w:t>依据大同市市场监督管理局《大同市建筑用钢材产品质量监督抽查实施细则》</w:t>
      </w:r>
      <w:r>
        <w:rPr>
          <w:rFonts w:hint="eastAsia" w:ascii="宋体" w:hAnsi="宋体" w:eastAsia="宋体" w:cs="宋体"/>
          <w:color w:val="000000"/>
          <w:sz w:val="21"/>
          <w:szCs w:val="21"/>
          <w:lang w:val="en-US" w:eastAsia="zh-CN"/>
        </w:rPr>
        <w:t>2022年度</w:t>
      </w:r>
      <w:r>
        <w:rPr>
          <w:rFonts w:hint="eastAsia" w:ascii="宋体" w:hAnsi="宋体" w:eastAsia="宋体" w:cs="宋体"/>
          <w:color w:val="000000"/>
          <w:sz w:val="21"/>
          <w:szCs w:val="21"/>
        </w:rPr>
        <w:t>，判定该被抽查产品所检项目未发现不合格。</w:t>
      </w:r>
    </w:p>
    <w:p>
      <w:pPr>
        <w:spacing w:line="520" w:lineRule="exact"/>
        <w:ind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不合格结论用语：经抽样检验，</w:t>
      </w:r>
      <w:r>
        <w:rPr>
          <w:rFonts w:hint="eastAsia" w:ascii="宋体" w:hAnsi="宋体" w:eastAsia="宋体" w:cs="宋体"/>
          <w:color w:val="000000"/>
          <w:sz w:val="21"/>
          <w:szCs w:val="21"/>
        </w:rPr>
        <w:t>XXX</w:t>
      </w:r>
      <w:r>
        <w:rPr>
          <w:rFonts w:hint="eastAsia" w:ascii="宋体" w:hAnsi="宋体" w:eastAsia="宋体" w:cs="宋体"/>
          <w:color w:val="000000"/>
          <w:sz w:val="21"/>
          <w:szCs w:val="21"/>
        </w:rPr>
        <w:t>项目不符合</w:t>
      </w:r>
      <w:r>
        <w:rPr>
          <w:rFonts w:hint="eastAsia" w:ascii="宋体" w:hAnsi="宋体" w:eastAsia="宋体" w:cs="宋体"/>
          <w:color w:val="000000"/>
          <w:sz w:val="21"/>
          <w:szCs w:val="21"/>
        </w:rPr>
        <w:t>GB/T 1499.1-2017</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1</w:t>
      </w:r>
      <w:r>
        <w:rPr>
          <w:rFonts w:hint="eastAsia" w:ascii="宋体" w:hAnsi="宋体" w:eastAsia="宋体" w:cs="宋体"/>
          <w:color w:val="000000"/>
          <w:sz w:val="21"/>
          <w:szCs w:val="21"/>
        </w:rPr>
        <w:t>部分：热轧光圆钢筋》或</w:t>
      </w:r>
      <w:r>
        <w:rPr>
          <w:rFonts w:hint="eastAsia" w:ascii="宋体" w:hAnsi="宋体" w:eastAsia="宋体" w:cs="宋体"/>
          <w:color w:val="000000"/>
          <w:sz w:val="21"/>
          <w:szCs w:val="21"/>
        </w:rPr>
        <w:t>GB/T 1499.2-2018</w:t>
      </w:r>
      <w:r>
        <w:rPr>
          <w:rFonts w:hint="eastAsia" w:ascii="宋体" w:hAnsi="宋体" w:eastAsia="宋体" w:cs="宋体"/>
          <w:color w:val="000000"/>
          <w:sz w:val="21"/>
          <w:szCs w:val="21"/>
        </w:rPr>
        <w:t>《钢筋混凝土用钢</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第</w:t>
      </w:r>
      <w:r>
        <w:rPr>
          <w:rFonts w:hint="eastAsia" w:ascii="宋体" w:hAnsi="宋体" w:eastAsia="宋体" w:cs="宋体"/>
          <w:color w:val="000000"/>
          <w:sz w:val="21"/>
          <w:szCs w:val="21"/>
        </w:rPr>
        <w:t>2</w:t>
      </w:r>
      <w:r>
        <w:rPr>
          <w:rFonts w:hint="eastAsia" w:ascii="宋体" w:hAnsi="宋体" w:eastAsia="宋体" w:cs="宋体"/>
          <w:color w:val="000000"/>
          <w:sz w:val="21"/>
          <w:szCs w:val="21"/>
        </w:rPr>
        <w:t>部分：热轧带肋钢筋》</w:t>
      </w:r>
      <w:r>
        <w:rPr>
          <w:rFonts w:hint="eastAsia" w:ascii="宋体" w:hAnsi="宋体" w:eastAsia="宋体" w:cs="宋体"/>
          <w:color w:val="000000"/>
          <w:sz w:val="21"/>
          <w:szCs w:val="21"/>
        </w:rPr>
        <w:t>,</w:t>
      </w:r>
      <w:r>
        <w:rPr>
          <w:rFonts w:hint="eastAsia" w:ascii="宋体" w:hAnsi="宋体" w:eastAsia="宋体" w:cs="宋体"/>
          <w:color w:val="000000"/>
          <w:sz w:val="21"/>
          <w:szCs w:val="21"/>
        </w:rPr>
        <w:t>依据大同市市场监督管理局《大同市建筑用钢材产品质量监督抽查实施细则》</w:t>
      </w:r>
      <w:r>
        <w:rPr>
          <w:rFonts w:hint="eastAsia" w:ascii="宋体" w:hAnsi="宋体" w:eastAsia="宋体" w:cs="宋体"/>
          <w:color w:val="000000"/>
          <w:sz w:val="21"/>
          <w:szCs w:val="21"/>
          <w:lang w:val="en-US" w:eastAsia="zh-CN"/>
        </w:rPr>
        <w:t>2022年度</w:t>
      </w:r>
      <w:r>
        <w:rPr>
          <w:rFonts w:hint="eastAsia" w:ascii="宋体" w:hAnsi="宋体" w:eastAsia="宋体" w:cs="宋体"/>
          <w:color w:val="000000"/>
          <w:sz w:val="21"/>
          <w:szCs w:val="21"/>
        </w:rPr>
        <w:t>，判定该被抽查产品为不合格。</w:t>
      </w:r>
    </w:p>
    <w:p>
      <w:pPr>
        <w:spacing w:line="520" w:lineRule="exact"/>
        <w:ind w:firstLine="422" w:firstLineChars="200"/>
        <w:rPr>
          <w:rFonts w:hint="eastAsia" w:ascii="宋体" w:hAnsi="宋体" w:eastAsia="宋体" w:cs="宋体"/>
          <w:b/>
          <w:bCs/>
          <w:color w:val="000000"/>
          <w:sz w:val="21"/>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OGE5MmFjYzkxMWE2MWUyOGZkODRhNjk3NDQyMzQ4MjgifQ=="/>
  </w:docVars>
  <w:rsids>
    <w:rsidRoot w:val="31494BC8"/>
    <w:rsid w:val="000A048D"/>
    <w:rsid w:val="00203E3F"/>
    <w:rsid w:val="002D1DCA"/>
    <w:rsid w:val="00341F12"/>
    <w:rsid w:val="004C4599"/>
    <w:rsid w:val="004E3746"/>
    <w:rsid w:val="005F72B2"/>
    <w:rsid w:val="00623638"/>
    <w:rsid w:val="008505D9"/>
    <w:rsid w:val="00892862"/>
    <w:rsid w:val="0099487D"/>
    <w:rsid w:val="009F6B2A"/>
    <w:rsid w:val="00B03610"/>
    <w:rsid w:val="00BA513C"/>
    <w:rsid w:val="00CD165B"/>
    <w:rsid w:val="00D7347C"/>
    <w:rsid w:val="00E07980"/>
    <w:rsid w:val="00E95779"/>
    <w:rsid w:val="00ED3703"/>
    <w:rsid w:val="00FE01A5"/>
    <w:rsid w:val="08760663"/>
    <w:rsid w:val="0A38456E"/>
    <w:rsid w:val="0CB702BC"/>
    <w:rsid w:val="0CFB0936"/>
    <w:rsid w:val="1BAE7B52"/>
    <w:rsid w:val="1FD374AB"/>
    <w:rsid w:val="1FE92F31"/>
    <w:rsid w:val="22FC7B04"/>
    <w:rsid w:val="26AA50BD"/>
    <w:rsid w:val="29EA7B6E"/>
    <w:rsid w:val="31494BC8"/>
    <w:rsid w:val="342B6470"/>
    <w:rsid w:val="3C5845E2"/>
    <w:rsid w:val="3F6A2BFC"/>
    <w:rsid w:val="421E1D44"/>
    <w:rsid w:val="4D0172AE"/>
    <w:rsid w:val="4F0D28B8"/>
    <w:rsid w:val="4F89778F"/>
    <w:rsid w:val="57E06219"/>
    <w:rsid w:val="57F33A03"/>
    <w:rsid w:val="58B70E4B"/>
    <w:rsid w:val="5D821145"/>
    <w:rsid w:val="67C1159B"/>
    <w:rsid w:val="6A3912D6"/>
    <w:rsid w:val="6CE1000B"/>
    <w:rsid w:val="70273742"/>
    <w:rsid w:val="72433A20"/>
    <w:rsid w:val="78AD66AF"/>
    <w:rsid w:val="7DD966A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99"/>
  </w:style>
  <w:style w:type="table" w:default="1" w:styleId="2">
    <w:name w:val="Normal Table"/>
    <w:semiHidden/>
    <w:unhideWhenUsed/>
    <w:qFormat/>
    <w:uiPriority w:val="99"/>
    <w:tblPr>
      <w:tblCellMar>
        <w:top w:w="0" w:type="dxa"/>
        <w:left w:w="108" w:type="dxa"/>
        <w:bottom w:w="0" w:type="dxa"/>
        <w:right w:w="108" w:type="dxa"/>
      </w:tblCellMar>
    </w:tblPr>
  </w:style>
  <w:style w:type="character" w:styleId="4">
    <w:name w:val="FollowedHyperlink"/>
    <w:basedOn w:val="3"/>
    <w:semiHidden/>
    <w:unhideWhenUsed/>
    <w:qFormat/>
    <w:uiPriority w:val="99"/>
    <w:rPr>
      <w:color w:val="000000"/>
      <w:sz w:val="21"/>
      <w:szCs w:val="21"/>
      <w:u w:val="none"/>
    </w:rPr>
  </w:style>
  <w:style w:type="character" w:styleId="5">
    <w:name w:val="Hyperlink"/>
    <w:basedOn w:val="3"/>
    <w:semiHidden/>
    <w:unhideWhenUsed/>
    <w:qFormat/>
    <w:uiPriority w:val="99"/>
    <w:rPr>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Template>
  <Pages>3</Pages>
  <Words>1359</Words>
  <Characters>1670</Characters>
  <Lines>0</Lines>
  <Paragraphs>0</Paragraphs>
  <TotalTime>1</TotalTime>
  <ScaleCrop>false</ScaleCrop>
  <LinksUpToDate>false</LinksUpToDate>
  <CharactersWithSpaces>1704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2021-06-22T02:04:00Z</dcterms:created>
  <dc:creator>行走人间</dc:creator>
  <cp:lastModifiedBy>Administrator</cp:lastModifiedBy>
  <dcterms:modified xsi:type="dcterms:W3CDTF">2022-07-07T01:52:44Z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8AD743CBB4CA4396AB22A3B0529218E2</vt:lpwstr>
  </property>
</Properties>
</file>